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16" w:rsidRPr="002B420E" w:rsidRDefault="00A72316" w:rsidP="00A72316">
      <w:pPr>
        <w:rPr>
          <w:rFonts w:asciiTheme="majorHAnsi" w:hAnsiTheme="majorHAnsi"/>
          <w:b/>
          <w:sz w:val="32"/>
          <w:szCs w:val="32"/>
        </w:rPr>
      </w:pPr>
      <w:r w:rsidRPr="002B420E">
        <w:rPr>
          <w:rFonts w:asciiTheme="majorHAnsi" w:hAnsiTheme="majorHAnsi"/>
          <w:b/>
          <w:sz w:val="32"/>
          <w:szCs w:val="32"/>
        </w:rPr>
        <w:t xml:space="preserve">NEW </w:t>
      </w:r>
      <w:r w:rsidR="00742061">
        <w:rPr>
          <w:rFonts w:asciiTheme="majorHAnsi" w:hAnsiTheme="majorHAnsi"/>
          <w:b/>
          <w:sz w:val="32"/>
          <w:szCs w:val="32"/>
        </w:rPr>
        <w:t xml:space="preserve"> </w:t>
      </w:r>
      <w:r w:rsidRPr="002B420E">
        <w:rPr>
          <w:rFonts w:asciiTheme="majorHAnsi" w:hAnsiTheme="majorHAnsi"/>
          <w:b/>
          <w:sz w:val="32"/>
          <w:szCs w:val="32"/>
        </w:rPr>
        <w:t>COURSE</w:t>
      </w:r>
      <w:r w:rsidR="00742061">
        <w:rPr>
          <w:rFonts w:asciiTheme="majorHAnsi" w:hAnsiTheme="majorHAnsi"/>
          <w:b/>
          <w:sz w:val="32"/>
          <w:szCs w:val="32"/>
        </w:rPr>
        <w:t>S</w:t>
      </w:r>
      <w:r w:rsidRPr="002B420E">
        <w:rPr>
          <w:rFonts w:asciiTheme="majorHAnsi" w:hAnsiTheme="majorHAnsi"/>
          <w:b/>
          <w:sz w:val="32"/>
          <w:szCs w:val="32"/>
        </w:rPr>
        <w:t xml:space="preserve"> </w:t>
      </w:r>
      <w:r w:rsidR="00742061">
        <w:rPr>
          <w:rFonts w:asciiTheme="majorHAnsi" w:hAnsiTheme="majorHAnsi"/>
          <w:b/>
          <w:sz w:val="32"/>
          <w:szCs w:val="32"/>
        </w:rPr>
        <w:t xml:space="preserve"> </w:t>
      </w:r>
      <w:r w:rsidRPr="002B420E">
        <w:rPr>
          <w:rFonts w:asciiTheme="majorHAnsi" w:hAnsiTheme="majorHAnsi"/>
          <w:b/>
          <w:sz w:val="32"/>
          <w:szCs w:val="32"/>
        </w:rPr>
        <w:t xml:space="preserve">EFFECTIVE </w:t>
      </w:r>
      <w:r w:rsidR="00742061">
        <w:rPr>
          <w:rFonts w:asciiTheme="majorHAnsi" w:hAnsiTheme="majorHAnsi"/>
          <w:b/>
          <w:sz w:val="32"/>
          <w:szCs w:val="32"/>
        </w:rPr>
        <w:t xml:space="preserve"> </w:t>
      </w:r>
      <w:r w:rsidRPr="002B420E">
        <w:rPr>
          <w:rFonts w:asciiTheme="majorHAnsi" w:hAnsiTheme="majorHAnsi"/>
          <w:b/>
          <w:sz w:val="32"/>
          <w:szCs w:val="32"/>
        </w:rPr>
        <w:t xml:space="preserve">SPRING </w:t>
      </w:r>
      <w:r w:rsidR="00742061">
        <w:rPr>
          <w:rFonts w:asciiTheme="majorHAnsi" w:hAnsiTheme="majorHAnsi"/>
          <w:b/>
          <w:sz w:val="32"/>
          <w:szCs w:val="32"/>
        </w:rPr>
        <w:t xml:space="preserve"> </w:t>
      </w:r>
      <w:r w:rsidRPr="002B420E">
        <w:rPr>
          <w:rFonts w:asciiTheme="majorHAnsi" w:hAnsiTheme="majorHAnsi"/>
          <w:b/>
          <w:sz w:val="32"/>
          <w:szCs w:val="32"/>
        </w:rPr>
        <w:t>2014</w:t>
      </w:r>
    </w:p>
    <w:p w:rsidR="00A72316" w:rsidRPr="00415191" w:rsidRDefault="00413306" w:rsidP="00A72316">
      <w:pPr>
        <w:rPr>
          <w:rFonts w:asciiTheme="majorHAnsi" w:hAnsiTheme="majorHAnsi"/>
          <w:b/>
          <w:szCs w:val="28"/>
        </w:rPr>
      </w:pPr>
      <w:r>
        <w:rPr>
          <w:rFonts w:asciiTheme="majorHAnsi" w:hAnsiTheme="majorHAnsi"/>
          <w:b/>
          <w:szCs w:val="28"/>
        </w:rPr>
        <w:pict>
          <v:rect id="_x0000_i1025" style="width:0;height:1.5pt" o:hralign="center" o:hrstd="t" o:hr="t" fillcolor="#a0a0a0" stroked="f"/>
        </w:pict>
      </w:r>
    </w:p>
    <w:p w:rsidR="00A72316" w:rsidRPr="00415191" w:rsidRDefault="00A72316" w:rsidP="00A72316">
      <w:pPr>
        <w:rPr>
          <w:rFonts w:asciiTheme="majorHAnsi" w:hAnsiTheme="majorHAnsi"/>
          <w:b/>
          <w:szCs w:val="28"/>
          <w:u w:val="single"/>
        </w:rPr>
      </w:pPr>
    </w:p>
    <w:p w:rsidR="002B420E" w:rsidRPr="002B420E" w:rsidRDefault="002B420E" w:rsidP="00A72316">
      <w:pPr>
        <w:rPr>
          <w:rFonts w:asciiTheme="majorHAnsi" w:hAnsiTheme="majorHAnsi"/>
          <w:b/>
          <w:color w:val="C00000"/>
          <w:szCs w:val="28"/>
        </w:rPr>
      </w:pPr>
      <w:r w:rsidRPr="002B420E">
        <w:rPr>
          <w:rFonts w:asciiTheme="majorHAnsi" w:hAnsiTheme="majorHAnsi"/>
          <w:b/>
          <w:color w:val="C00000"/>
          <w:szCs w:val="28"/>
        </w:rPr>
        <w:t>Art</w:t>
      </w:r>
    </w:p>
    <w:p w:rsidR="00F33703" w:rsidRPr="002B420E" w:rsidRDefault="00F33703" w:rsidP="00A72316">
      <w:pPr>
        <w:rPr>
          <w:rFonts w:asciiTheme="majorHAnsi" w:hAnsiTheme="majorHAnsi"/>
          <w:b/>
          <w:szCs w:val="28"/>
          <w:u w:val="single"/>
        </w:rPr>
      </w:pPr>
      <w:r w:rsidRPr="002B420E">
        <w:rPr>
          <w:rFonts w:asciiTheme="majorHAnsi" w:hAnsiTheme="majorHAnsi"/>
          <w:b/>
          <w:szCs w:val="28"/>
          <w:u w:val="single"/>
        </w:rPr>
        <w:t>ARTS 337 Painting III</w:t>
      </w:r>
    </w:p>
    <w:p w:rsidR="00F33703" w:rsidRDefault="00F33703" w:rsidP="00A72316">
      <w:pPr>
        <w:rPr>
          <w:rFonts w:asciiTheme="majorHAnsi" w:hAnsiTheme="majorHAnsi"/>
          <w:szCs w:val="28"/>
        </w:rPr>
      </w:pPr>
      <w:r>
        <w:rPr>
          <w:rFonts w:asciiTheme="majorHAnsi" w:hAnsiTheme="majorHAnsi"/>
          <w:szCs w:val="28"/>
        </w:rPr>
        <w:t>(3 credits)</w:t>
      </w:r>
    </w:p>
    <w:p w:rsidR="00F33703" w:rsidRPr="00F33703" w:rsidRDefault="00F33703" w:rsidP="00A72316">
      <w:pPr>
        <w:rPr>
          <w:rFonts w:asciiTheme="majorHAnsi" w:hAnsiTheme="majorHAnsi"/>
          <w:i/>
          <w:szCs w:val="28"/>
        </w:rPr>
      </w:pPr>
      <w:r w:rsidRPr="00F33703">
        <w:rPr>
          <w:rFonts w:asciiTheme="majorHAnsi" w:hAnsiTheme="majorHAnsi"/>
          <w:i/>
          <w:szCs w:val="28"/>
        </w:rPr>
        <w:t>Prerequisite: ARTS 104 Digital Imaging and Four-Dimensional Design and ARTS 125 Drawing I and ARTS 130 Two-Dimensional Design and ARTS 140 Three-Dimensional Design and ARTS 230 Painting I and ARTS 330 Painting II: Figure; and ARTH 103 Survey of Ancient and Medieval Art or ARTH 104 Survey of Art from the 14</w:t>
      </w:r>
      <w:r w:rsidRPr="00F33703">
        <w:rPr>
          <w:rFonts w:asciiTheme="majorHAnsi" w:hAnsiTheme="majorHAnsi"/>
          <w:i/>
          <w:szCs w:val="28"/>
          <w:vertAlign w:val="superscript"/>
        </w:rPr>
        <w:t>th</w:t>
      </w:r>
      <w:r w:rsidRPr="00F33703">
        <w:rPr>
          <w:rFonts w:asciiTheme="majorHAnsi" w:hAnsiTheme="majorHAnsi"/>
          <w:i/>
          <w:szCs w:val="28"/>
        </w:rPr>
        <w:t xml:space="preserve"> Century to the Present</w:t>
      </w:r>
    </w:p>
    <w:p w:rsidR="00F33703" w:rsidRPr="002A1077" w:rsidRDefault="00F33703" w:rsidP="00A72316">
      <w:pPr>
        <w:rPr>
          <w:rFonts w:asciiTheme="majorHAnsi" w:hAnsiTheme="majorHAnsi"/>
          <w:i/>
          <w:szCs w:val="28"/>
        </w:rPr>
      </w:pPr>
      <w:r>
        <w:rPr>
          <w:rFonts w:asciiTheme="majorHAnsi" w:hAnsiTheme="majorHAnsi"/>
          <w:szCs w:val="28"/>
        </w:rPr>
        <w:t xml:space="preserve">This course provides an in-depth investigation of abstraction, collage and color as they apply in painting. It is an opportunity for students to explore concepts and theory of visual abstraction through pictorial unification. </w:t>
      </w:r>
      <w:r w:rsidR="002A1077" w:rsidRPr="002A1077">
        <w:rPr>
          <w:rFonts w:asciiTheme="majorHAnsi" w:hAnsiTheme="majorHAnsi"/>
          <w:i/>
          <w:szCs w:val="28"/>
        </w:rPr>
        <w:t>An additional fee</w:t>
      </w:r>
      <w:r w:rsidR="002A1077">
        <w:rPr>
          <w:rFonts w:asciiTheme="majorHAnsi" w:hAnsiTheme="majorHAnsi"/>
          <w:i/>
          <w:szCs w:val="28"/>
        </w:rPr>
        <w:t xml:space="preserve"> of approximately $40</w:t>
      </w:r>
      <w:r w:rsidR="002A1077" w:rsidRPr="002A1077">
        <w:rPr>
          <w:rFonts w:asciiTheme="majorHAnsi" w:hAnsiTheme="majorHAnsi"/>
          <w:i/>
          <w:szCs w:val="28"/>
        </w:rPr>
        <w:t xml:space="preserve"> is required. </w:t>
      </w:r>
    </w:p>
    <w:p w:rsidR="00F33703" w:rsidRDefault="00F33703" w:rsidP="00A72316">
      <w:pPr>
        <w:rPr>
          <w:rFonts w:asciiTheme="majorHAnsi" w:hAnsiTheme="majorHAnsi"/>
          <w:b/>
          <w:szCs w:val="28"/>
          <w:u w:val="single"/>
        </w:rPr>
      </w:pPr>
    </w:p>
    <w:p w:rsidR="002B420E" w:rsidRPr="002B420E" w:rsidRDefault="002B420E" w:rsidP="00A72316">
      <w:pPr>
        <w:rPr>
          <w:rFonts w:asciiTheme="majorHAnsi" w:hAnsiTheme="majorHAnsi"/>
          <w:b/>
          <w:color w:val="C00000"/>
          <w:szCs w:val="28"/>
        </w:rPr>
      </w:pPr>
      <w:r w:rsidRPr="002B420E">
        <w:rPr>
          <w:rFonts w:asciiTheme="majorHAnsi" w:hAnsiTheme="majorHAnsi"/>
          <w:b/>
          <w:color w:val="C00000"/>
          <w:szCs w:val="28"/>
        </w:rPr>
        <w:t>Aviation Science</w:t>
      </w:r>
    </w:p>
    <w:p w:rsidR="00A72316" w:rsidRPr="002B420E" w:rsidRDefault="00A9472D" w:rsidP="00A72316">
      <w:pPr>
        <w:rPr>
          <w:rFonts w:asciiTheme="majorHAnsi" w:hAnsiTheme="majorHAnsi"/>
          <w:b/>
          <w:szCs w:val="28"/>
        </w:rPr>
      </w:pPr>
      <w:r w:rsidRPr="002B420E">
        <w:rPr>
          <w:rFonts w:asciiTheme="majorHAnsi" w:hAnsiTheme="majorHAnsi"/>
          <w:b/>
          <w:szCs w:val="28"/>
        </w:rPr>
        <w:t>AVSC 210 Aviation Weather</w:t>
      </w:r>
    </w:p>
    <w:p w:rsidR="00A9472D" w:rsidRDefault="00A9472D" w:rsidP="00A72316">
      <w:pPr>
        <w:rPr>
          <w:rFonts w:asciiTheme="majorHAnsi" w:hAnsiTheme="majorHAnsi"/>
          <w:szCs w:val="28"/>
        </w:rPr>
      </w:pPr>
      <w:r>
        <w:rPr>
          <w:rFonts w:asciiTheme="majorHAnsi" w:hAnsiTheme="majorHAnsi"/>
          <w:szCs w:val="28"/>
        </w:rPr>
        <w:t>(3 credits)</w:t>
      </w:r>
    </w:p>
    <w:p w:rsidR="00A9472D" w:rsidRPr="00A9472D" w:rsidRDefault="00A9472D" w:rsidP="00A72316">
      <w:pPr>
        <w:rPr>
          <w:rFonts w:asciiTheme="majorHAnsi" w:hAnsiTheme="majorHAnsi"/>
          <w:i/>
          <w:szCs w:val="28"/>
        </w:rPr>
      </w:pPr>
      <w:r w:rsidRPr="00A9472D">
        <w:rPr>
          <w:rFonts w:asciiTheme="majorHAnsi" w:hAnsiTheme="majorHAnsi"/>
          <w:i/>
          <w:szCs w:val="28"/>
        </w:rPr>
        <w:t>Prerequisite: AVSC 110 Aviation Science I; or private pilot certificate; or consent of instructor</w:t>
      </w:r>
    </w:p>
    <w:p w:rsidR="00183A85" w:rsidRPr="00183A85" w:rsidRDefault="00A9472D" w:rsidP="00183A85">
      <w:pPr>
        <w:rPr>
          <w:i/>
        </w:rPr>
      </w:pPr>
      <w:r>
        <w:rPr>
          <w:rFonts w:asciiTheme="majorHAnsi" w:hAnsiTheme="majorHAnsi"/>
          <w:szCs w:val="28"/>
        </w:rPr>
        <w:t xml:space="preserve">This course enhances the basic weather theory introduced in primary flight theory courses and makes a comprehensive examination of how to evaluate and interpret the many different types of weather products and services available from the National Oceanic and Atmospheric Administration. The student will learn each of the major weather products designed for aviation use and how best to use and integrate them for aeronautical decision-making and flight planning. </w:t>
      </w:r>
      <w:proofErr w:type="gramStart"/>
      <w:r w:rsidR="00183A85" w:rsidRPr="00183A85">
        <w:rPr>
          <w:i/>
        </w:rPr>
        <w:t>Offered once per year.</w:t>
      </w:r>
      <w:proofErr w:type="gramEnd"/>
    </w:p>
    <w:p w:rsidR="00A9472D" w:rsidRDefault="00A9472D" w:rsidP="00A72316">
      <w:pPr>
        <w:rPr>
          <w:rFonts w:asciiTheme="majorHAnsi" w:hAnsiTheme="majorHAnsi"/>
          <w:szCs w:val="28"/>
        </w:rPr>
      </w:pPr>
    </w:p>
    <w:p w:rsidR="0028471B" w:rsidRDefault="0028471B" w:rsidP="0028471B">
      <w:pPr>
        <w:rPr>
          <w:rFonts w:asciiTheme="majorHAnsi" w:hAnsiTheme="majorHAnsi"/>
          <w:b/>
          <w:szCs w:val="28"/>
          <w:u w:val="single"/>
        </w:rPr>
      </w:pPr>
      <w:r>
        <w:rPr>
          <w:rFonts w:asciiTheme="majorHAnsi" w:hAnsiTheme="majorHAnsi"/>
          <w:b/>
          <w:szCs w:val="28"/>
          <w:u w:val="single"/>
        </w:rPr>
        <w:t>AVSC 410 Aviation Safety Management Systems</w:t>
      </w:r>
    </w:p>
    <w:p w:rsidR="0028471B" w:rsidRDefault="0028471B" w:rsidP="0028471B">
      <w:pPr>
        <w:rPr>
          <w:rFonts w:asciiTheme="majorHAnsi" w:hAnsiTheme="majorHAnsi"/>
          <w:szCs w:val="28"/>
        </w:rPr>
      </w:pPr>
      <w:r>
        <w:rPr>
          <w:rFonts w:asciiTheme="majorHAnsi" w:hAnsiTheme="majorHAnsi"/>
          <w:szCs w:val="28"/>
        </w:rPr>
        <w:t>(3 credits)</w:t>
      </w:r>
    </w:p>
    <w:p w:rsidR="0028471B" w:rsidRPr="00A9472D" w:rsidRDefault="0028471B" w:rsidP="0028471B">
      <w:pPr>
        <w:rPr>
          <w:rFonts w:asciiTheme="majorHAnsi" w:hAnsiTheme="majorHAnsi"/>
          <w:i/>
          <w:szCs w:val="28"/>
        </w:rPr>
      </w:pPr>
      <w:r>
        <w:rPr>
          <w:rFonts w:asciiTheme="majorHAnsi" w:hAnsiTheme="majorHAnsi"/>
          <w:i/>
          <w:szCs w:val="28"/>
        </w:rPr>
        <w:t>Prerequisite: AVSC 3</w:t>
      </w:r>
      <w:r w:rsidRPr="00A9472D">
        <w:rPr>
          <w:rFonts w:asciiTheme="majorHAnsi" w:hAnsiTheme="majorHAnsi"/>
          <w:i/>
          <w:szCs w:val="28"/>
        </w:rPr>
        <w:t xml:space="preserve">10 Aviation </w:t>
      </w:r>
      <w:r>
        <w:rPr>
          <w:rFonts w:asciiTheme="majorHAnsi" w:hAnsiTheme="majorHAnsi"/>
          <w:i/>
          <w:szCs w:val="28"/>
        </w:rPr>
        <w:t>Safety</w:t>
      </w:r>
      <w:r w:rsidRPr="00A9472D">
        <w:rPr>
          <w:rFonts w:asciiTheme="majorHAnsi" w:hAnsiTheme="majorHAnsi"/>
          <w:i/>
          <w:szCs w:val="28"/>
        </w:rPr>
        <w:t xml:space="preserve"> or consent of instructor</w:t>
      </w:r>
    </w:p>
    <w:p w:rsidR="00183A85" w:rsidRPr="00183A85" w:rsidRDefault="0028471B" w:rsidP="00183A85">
      <w:pPr>
        <w:rPr>
          <w:i/>
        </w:rPr>
      </w:pPr>
      <w:r>
        <w:rPr>
          <w:rFonts w:asciiTheme="majorHAnsi" w:hAnsiTheme="majorHAnsi"/>
          <w:szCs w:val="28"/>
        </w:rPr>
        <w:t>Knowledge of Safety Management Systems is required by the FAA for air carriers, airports and other certificate holders. This course is designed to teach the student the essential components of a Safety Manageme</w:t>
      </w:r>
      <w:r w:rsidR="00413306">
        <w:rPr>
          <w:rFonts w:asciiTheme="majorHAnsi" w:hAnsiTheme="majorHAnsi"/>
          <w:szCs w:val="28"/>
        </w:rPr>
        <w:t>n</w:t>
      </w:r>
      <w:bookmarkStart w:id="0" w:name="_GoBack"/>
      <w:bookmarkEnd w:id="0"/>
      <w:r>
        <w:rPr>
          <w:rFonts w:asciiTheme="majorHAnsi" w:hAnsiTheme="majorHAnsi"/>
          <w:szCs w:val="28"/>
        </w:rPr>
        <w:t xml:space="preserve">t System, the quality management underpinnings of SMS, and the methods required to integrate modern safety risk management and safety assurance concepts into standardized, proactive systems. </w:t>
      </w:r>
      <w:proofErr w:type="gramStart"/>
      <w:r w:rsidR="00183A85" w:rsidRPr="00183A85">
        <w:rPr>
          <w:i/>
        </w:rPr>
        <w:t>Offered once per year.</w:t>
      </w:r>
      <w:proofErr w:type="gramEnd"/>
    </w:p>
    <w:p w:rsidR="0028471B" w:rsidRPr="00A9472D" w:rsidRDefault="0028471B" w:rsidP="00A72316">
      <w:pPr>
        <w:rPr>
          <w:rFonts w:asciiTheme="majorHAnsi" w:hAnsiTheme="majorHAnsi"/>
          <w:szCs w:val="28"/>
        </w:rPr>
      </w:pPr>
    </w:p>
    <w:p w:rsidR="002B420E" w:rsidRDefault="002B420E" w:rsidP="00A72316">
      <w:pPr>
        <w:rPr>
          <w:rFonts w:asciiTheme="majorHAnsi" w:hAnsiTheme="majorHAnsi"/>
          <w:b/>
          <w:color w:val="C00000"/>
          <w:szCs w:val="28"/>
        </w:rPr>
      </w:pPr>
    </w:p>
    <w:p w:rsidR="002B420E" w:rsidRDefault="002B420E" w:rsidP="00A72316">
      <w:pPr>
        <w:rPr>
          <w:rFonts w:asciiTheme="majorHAnsi" w:hAnsiTheme="majorHAnsi"/>
          <w:b/>
          <w:color w:val="C00000"/>
          <w:szCs w:val="28"/>
        </w:rPr>
      </w:pPr>
    </w:p>
    <w:p w:rsidR="002B420E" w:rsidRDefault="002B420E" w:rsidP="00A72316">
      <w:pPr>
        <w:rPr>
          <w:rFonts w:asciiTheme="majorHAnsi" w:hAnsiTheme="majorHAnsi"/>
          <w:b/>
          <w:color w:val="C00000"/>
          <w:szCs w:val="28"/>
        </w:rPr>
      </w:pPr>
    </w:p>
    <w:p w:rsidR="002B420E" w:rsidRDefault="002B420E" w:rsidP="00A72316">
      <w:pPr>
        <w:rPr>
          <w:rFonts w:asciiTheme="majorHAnsi" w:hAnsiTheme="majorHAnsi"/>
          <w:b/>
          <w:color w:val="C00000"/>
          <w:szCs w:val="28"/>
        </w:rPr>
      </w:pPr>
    </w:p>
    <w:p w:rsidR="002B420E" w:rsidRPr="002B420E" w:rsidRDefault="002B420E" w:rsidP="00A72316">
      <w:pPr>
        <w:rPr>
          <w:rFonts w:asciiTheme="majorHAnsi" w:hAnsiTheme="majorHAnsi"/>
          <w:b/>
          <w:color w:val="C00000"/>
          <w:szCs w:val="28"/>
        </w:rPr>
      </w:pPr>
      <w:r w:rsidRPr="002B420E">
        <w:rPr>
          <w:rFonts w:asciiTheme="majorHAnsi" w:hAnsiTheme="majorHAnsi"/>
          <w:b/>
          <w:color w:val="C00000"/>
          <w:szCs w:val="28"/>
        </w:rPr>
        <w:lastRenderedPageBreak/>
        <w:t>Education (High School, Middle School, PreK-12)</w:t>
      </w:r>
    </w:p>
    <w:p w:rsidR="00D130B7" w:rsidRDefault="00D130B7" w:rsidP="00A72316">
      <w:pPr>
        <w:rPr>
          <w:rFonts w:asciiTheme="majorHAnsi" w:hAnsiTheme="majorHAnsi"/>
          <w:b/>
          <w:szCs w:val="28"/>
        </w:rPr>
      </w:pPr>
      <w:r>
        <w:rPr>
          <w:rFonts w:asciiTheme="majorHAnsi" w:hAnsiTheme="majorHAnsi"/>
          <w:b/>
          <w:szCs w:val="28"/>
        </w:rPr>
        <w:t>EDHM 336 Foundations in Sheltered English Immersion: The Education and Assessment of Diverse Populations</w:t>
      </w:r>
    </w:p>
    <w:p w:rsidR="00D130B7" w:rsidRDefault="00D130B7" w:rsidP="00A72316">
      <w:pPr>
        <w:rPr>
          <w:rFonts w:asciiTheme="majorHAnsi" w:hAnsiTheme="majorHAnsi"/>
          <w:szCs w:val="28"/>
        </w:rPr>
      </w:pPr>
      <w:r>
        <w:rPr>
          <w:rFonts w:asciiTheme="majorHAnsi" w:hAnsiTheme="majorHAnsi"/>
          <w:szCs w:val="28"/>
        </w:rPr>
        <w:t>(3 credits)</w:t>
      </w:r>
    </w:p>
    <w:p w:rsidR="00D130B7" w:rsidRPr="00D130B7" w:rsidRDefault="00D130B7" w:rsidP="00A72316">
      <w:pPr>
        <w:rPr>
          <w:rFonts w:asciiTheme="majorHAnsi" w:hAnsiTheme="majorHAnsi"/>
          <w:i/>
          <w:szCs w:val="28"/>
        </w:rPr>
      </w:pPr>
      <w:r w:rsidRPr="00D130B7">
        <w:rPr>
          <w:rFonts w:asciiTheme="majorHAnsi" w:hAnsiTheme="majorHAnsi"/>
          <w:i/>
          <w:szCs w:val="28"/>
        </w:rPr>
        <w:t>Prerequisite: EDHM 335 Assessment and Planning, may be taken concurrently</w:t>
      </w:r>
    </w:p>
    <w:p w:rsidR="00D130B7" w:rsidRPr="00D130B7" w:rsidRDefault="00D130B7" w:rsidP="00A72316">
      <w:pPr>
        <w:rPr>
          <w:rFonts w:asciiTheme="majorHAnsi" w:hAnsiTheme="majorHAnsi"/>
          <w:i/>
          <w:szCs w:val="28"/>
        </w:rPr>
      </w:pPr>
      <w:r>
        <w:rPr>
          <w:rFonts w:asciiTheme="majorHAnsi" w:hAnsiTheme="majorHAnsi"/>
          <w:szCs w:val="28"/>
        </w:rPr>
        <w:t xml:space="preserve">This course addresses current educational and legal requirements for serving English Language Learners (ELL) and other diverse learners in P-12 school settings. Topics include research-based protocols, methods and strategies to integrate subject area content for teaching children and adolescents in the process of acquiring proficiency in a second language. Focus is on SEI; however, comparison and evaluation of various types of language education models, such as English as a Second Language (ESL) and bilingual instruction, are examined. This course meets a Massachusetts Department of Elementary and Secondary Education requirement that leads to Sheltered English Instruction (SEI) endorsement for initial teaching license and/or Administrative licensure. </w:t>
      </w:r>
    </w:p>
    <w:p w:rsidR="00D130B7" w:rsidRPr="00D130B7" w:rsidRDefault="00D130B7" w:rsidP="00A72316">
      <w:pPr>
        <w:rPr>
          <w:rFonts w:asciiTheme="majorHAnsi" w:hAnsiTheme="majorHAnsi"/>
          <w:szCs w:val="28"/>
        </w:rPr>
      </w:pPr>
    </w:p>
    <w:p w:rsidR="002B420E" w:rsidRPr="002B420E" w:rsidRDefault="002B420E" w:rsidP="00A72316">
      <w:pPr>
        <w:rPr>
          <w:rFonts w:asciiTheme="majorHAnsi" w:hAnsiTheme="majorHAnsi"/>
          <w:b/>
          <w:color w:val="C00000"/>
          <w:szCs w:val="28"/>
        </w:rPr>
      </w:pPr>
      <w:r w:rsidRPr="002B420E">
        <w:rPr>
          <w:rFonts w:asciiTheme="majorHAnsi" w:hAnsiTheme="majorHAnsi"/>
          <w:b/>
          <w:color w:val="C00000"/>
          <w:szCs w:val="28"/>
        </w:rPr>
        <w:t>Interdepartmental</w:t>
      </w:r>
    </w:p>
    <w:p w:rsidR="00941FD9" w:rsidRDefault="00941FD9" w:rsidP="00A72316">
      <w:pPr>
        <w:rPr>
          <w:rFonts w:asciiTheme="majorHAnsi" w:hAnsiTheme="majorHAnsi"/>
          <w:b/>
          <w:szCs w:val="28"/>
        </w:rPr>
      </w:pPr>
      <w:r>
        <w:rPr>
          <w:rFonts w:asciiTheme="majorHAnsi" w:hAnsiTheme="majorHAnsi"/>
          <w:b/>
          <w:szCs w:val="28"/>
        </w:rPr>
        <w:t>INTD 251 Social Justice Residential</w:t>
      </w:r>
    </w:p>
    <w:p w:rsidR="00941FD9" w:rsidRDefault="00941FD9" w:rsidP="00A72316">
      <w:pPr>
        <w:rPr>
          <w:rFonts w:asciiTheme="majorHAnsi" w:hAnsiTheme="majorHAnsi"/>
          <w:b/>
          <w:szCs w:val="28"/>
        </w:rPr>
      </w:pPr>
      <w:r>
        <w:rPr>
          <w:rFonts w:asciiTheme="majorHAnsi" w:hAnsiTheme="majorHAnsi"/>
          <w:b/>
          <w:szCs w:val="28"/>
        </w:rPr>
        <w:t>(3 credits)</w:t>
      </w:r>
    </w:p>
    <w:p w:rsidR="00941FD9" w:rsidRPr="00941FD9" w:rsidRDefault="00941FD9" w:rsidP="00A72316">
      <w:pPr>
        <w:rPr>
          <w:rFonts w:asciiTheme="majorHAnsi" w:hAnsiTheme="majorHAnsi"/>
          <w:i/>
          <w:szCs w:val="28"/>
        </w:rPr>
      </w:pPr>
      <w:r w:rsidRPr="00941FD9">
        <w:rPr>
          <w:rFonts w:asciiTheme="majorHAnsi" w:hAnsiTheme="majorHAnsi"/>
          <w:i/>
          <w:szCs w:val="28"/>
        </w:rPr>
        <w:t xml:space="preserve">Prerequisite: INTD 150 First Year Service Learning </w:t>
      </w:r>
      <w:proofErr w:type="gramStart"/>
      <w:r w:rsidRPr="00941FD9">
        <w:rPr>
          <w:rFonts w:asciiTheme="majorHAnsi" w:hAnsiTheme="majorHAnsi"/>
          <w:i/>
          <w:szCs w:val="28"/>
        </w:rPr>
        <w:t>Community</w:t>
      </w:r>
      <w:proofErr w:type="gramEnd"/>
    </w:p>
    <w:p w:rsidR="00941FD9" w:rsidRPr="00183A85" w:rsidRDefault="00941FD9" w:rsidP="00A72316">
      <w:pPr>
        <w:rPr>
          <w:rFonts w:asciiTheme="majorHAnsi" w:hAnsiTheme="majorHAnsi"/>
          <w:i/>
          <w:szCs w:val="28"/>
        </w:rPr>
      </w:pPr>
      <w:r>
        <w:rPr>
          <w:rFonts w:asciiTheme="majorHAnsi" w:hAnsiTheme="majorHAnsi"/>
          <w:szCs w:val="28"/>
        </w:rPr>
        <w:t>This course will offer students an understanding of the dynamics of oppression and social inequity generally and as applied to specific social justice issues. Students are required to be a member of the Social Justice Residential Learning Community to enroll in this course. Students will gain knowledge of social justice movements past and present. Social consciousness and self-awareness will be explored. Students will learn the skills necessary to become leaders among their peers in social justice action. Facilitated discussion, films, small group exercises, role plays and guest speakers will be utilized to enhance the learning environment. (CMCL)</w:t>
      </w:r>
      <w:r w:rsidR="00183A85">
        <w:rPr>
          <w:rFonts w:asciiTheme="majorHAnsi" w:hAnsiTheme="majorHAnsi"/>
          <w:szCs w:val="28"/>
        </w:rPr>
        <w:t xml:space="preserve"> </w:t>
      </w:r>
      <w:r w:rsidR="00183A85">
        <w:rPr>
          <w:rFonts w:asciiTheme="majorHAnsi" w:hAnsiTheme="majorHAnsi"/>
          <w:i/>
          <w:szCs w:val="28"/>
        </w:rPr>
        <w:t xml:space="preserve">Offered </w:t>
      </w:r>
      <w:r w:rsidR="00014F9C">
        <w:rPr>
          <w:rFonts w:asciiTheme="majorHAnsi" w:hAnsiTheme="majorHAnsi"/>
          <w:i/>
          <w:szCs w:val="28"/>
        </w:rPr>
        <w:t>f</w:t>
      </w:r>
      <w:r w:rsidR="00183A85">
        <w:rPr>
          <w:rFonts w:asciiTheme="majorHAnsi" w:hAnsiTheme="majorHAnsi"/>
          <w:i/>
          <w:szCs w:val="28"/>
        </w:rPr>
        <w:t>all semester.</w:t>
      </w:r>
    </w:p>
    <w:p w:rsidR="00941FD9" w:rsidRPr="00941FD9" w:rsidRDefault="00941FD9" w:rsidP="00A72316">
      <w:pPr>
        <w:rPr>
          <w:rFonts w:asciiTheme="majorHAnsi" w:hAnsiTheme="majorHAnsi"/>
          <w:szCs w:val="28"/>
        </w:rPr>
      </w:pPr>
    </w:p>
    <w:p w:rsidR="002B420E" w:rsidRPr="002B420E" w:rsidRDefault="002B420E" w:rsidP="00A72316">
      <w:pPr>
        <w:rPr>
          <w:rFonts w:asciiTheme="majorHAnsi" w:hAnsiTheme="majorHAnsi"/>
          <w:b/>
          <w:color w:val="C00000"/>
          <w:szCs w:val="28"/>
        </w:rPr>
      </w:pPr>
      <w:r w:rsidRPr="002B420E">
        <w:rPr>
          <w:rFonts w:asciiTheme="majorHAnsi" w:hAnsiTheme="majorHAnsi"/>
          <w:b/>
          <w:color w:val="C00000"/>
          <w:szCs w:val="28"/>
        </w:rPr>
        <w:t>Physical Education</w:t>
      </w:r>
    </w:p>
    <w:p w:rsidR="0058509E" w:rsidRDefault="0058509E" w:rsidP="00A72316">
      <w:pPr>
        <w:rPr>
          <w:rFonts w:asciiTheme="majorHAnsi" w:hAnsiTheme="majorHAnsi"/>
          <w:b/>
          <w:szCs w:val="28"/>
        </w:rPr>
      </w:pPr>
      <w:proofErr w:type="gramStart"/>
      <w:r>
        <w:rPr>
          <w:rFonts w:asciiTheme="majorHAnsi" w:hAnsiTheme="majorHAnsi"/>
          <w:b/>
          <w:szCs w:val="28"/>
        </w:rPr>
        <w:t xml:space="preserve">PHED 184 </w:t>
      </w:r>
      <w:proofErr w:type="spellStart"/>
      <w:r>
        <w:rPr>
          <w:rFonts w:asciiTheme="majorHAnsi" w:hAnsiTheme="majorHAnsi"/>
          <w:b/>
          <w:szCs w:val="28"/>
        </w:rPr>
        <w:t>Vinyasa</w:t>
      </w:r>
      <w:proofErr w:type="spellEnd"/>
      <w:r>
        <w:rPr>
          <w:rFonts w:asciiTheme="majorHAnsi" w:hAnsiTheme="majorHAnsi"/>
          <w:b/>
          <w:szCs w:val="28"/>
        </w:rPr>
        <w:t xml:space="preserve"> Yoga</w:t>
      </w:r>
      <w:proofErr w:type="gramEnd"/>
    </w:p>
    <w:p w:rsidR="0058509E" w:rsidRDefault="0058509E" w:rsidP="00A72316">
      <w:pPr>
        <w:rPr>
          <w:rFonts w:asciiTheme="majorHAnsi" w:hAnsiTheme="majorHAnsi"/>
          <w:szCs w:val="28"/>
        </w:rPr>
      </w:pPr>
      <w:r>
        <w:rPr>
          <w:rFonts w:asciiTheme="majorHAnsi" w:hAnsiTheme="majorHAnsi"/>
          <w:szCs w:val="28"/>
        </w:rPr>
        <w:t>(1 credit)</w:t>
      </w:r>
    </w:p>
    <w:p w:rsidR="00183A85" w:rsidRPr="00183A85" w:rsidRDefault="0058509E" w:rsidP="00183A85">
      <w:pPr>
        <w:rPr>
          <w:i/>
        </w:rPr>
      </w:pPr>
      <w:r>
        <w:rPr>
          <w:rFonts w:asciiTheme="majorHAnsi" w:hAnsiTheme="majorHAnsi"/>
          <w:szCs w:val="28"/>
        </w:rPr>
        <w:t xml:space="preserve">This course will provide introductory experiences in synchronizing traditional Hatha yoga poses with breath, resulting in an active, flowing style of yoga called </w:t>
      </w:r>
      <w:proofErr w:type="spellStart"/>
      <w:r>
        <w:rPr>
          <w:rFonts w:asciiTheme="majorHAnsi" w:hAnsiTheme="majorHAnsi"/>
          <w:szCs w:val="28"/>
        </w:rPr>
        <w:t>Vinyasa</w:t>
      </w:r>
      <w:proofErr w:type="spellEnd"/>
      <w:r>
        <w:rPr>
          <w:rFonts w:asciiTheme="majorHAnsi" w:hAnsiTheme="majorHAnsi"/>
          <w:szCs w:val="28"/>
        </w:rPr>
        <w:t xml:space="preserve">. In this course, an emphasis will be placed on engagement in various </w:t>
      </w:r>
      <w:proofErr w:type="spellStart"/>
      <w:r>
        <w:rPr>
          <w:rFonts w:asciiTheme="majorHAnsi" w:hAnsiTheme="majorHAnsi"/>
          <w:szCs w:val="28"/>
        </w:rPr>
        <w:t>Vinyasa</w:t>
      </w:r>
      <w:proofErr w:type="spellEnd"/>
      <w:r>
        <w:rPr>
          <w:rFonts w:asciiTheme="majorHAnsi" w:hAnsiTheme="majorHAnsi"/>
          <w:szCs w:val="28"/>
        </w:rPr>
        <w:t xml:space="preserve"> yoga sequences as well as an introduction to basic yogic philosophy and breathing techniques to complement the physical practice. </w:t>
      </w:r>
      <w:proofErr w:type="gramStart"/>
      <w:r w:rsidR="00183A85" w:rsidRPr="00183A85">
        <w:rPr>
          <w:i/>
        </w:rPr>
        <w:t>Offered once per year.</w:t>
      </w:r>
      <w:proofErr w:type="gramEnd"/>
    </w:p>
    <w:p w:rsidR="0058509E" w:rsidRDefault="0058509E" w:rsidP="00A72316">
      <w:pPr>
        <w:rPr>
          <w:rFonts w:asciiTheme="majorHAnsi" w:hAnsiTheme="majorHAnsi"/>
          <w:b/>
          <w:szCs w:val="28"/>
        </w:rPr>
      </w:pPr>
    </w:p>
    <w:p w:rsidR="002B420E" w:rsidRDefault="002B420E" w:rsidP="001F33E7">
      <w:pPr>
        <w:rPr>
          <w:rFonts w:asciiTheme="majorHAnsi" w:hAnsiTheme="majorHAnsi"/>
          <w:b/>
          <w:szCs w:val="28"/>
        </w:rPr>
      </w:pPr>
    </w:p>
    <w:p w:rsidR="002B420E" w:rsidRDefault="002B420E" w:rsidP="001F33E7">
      <w:pPr>
        <w:rPr>
          <w:rFonts w:asciiTheme="majorHAnsi" w:hAnsiTheme="majorHAnsi"/>
          <w:b/>
          <w:szCs w:val="28"/>
        </w:rPr>
      </w:pPr>
    </w:p>
    <w:p w:rsidR="001F33E7" w:rsidRPr="00B5466E" w:rsidRDefault="001F33E7" w:rsidP="001F33E7">
      <w:pPr>
        <w:rPr>
          <w:rFonts w:asciiTheme="majorHAnsi" w:hAnsiTheme="majorHAnsi"/>
          <w:b/>
          <w:szCs w:val="28"/>
        </w:rPr>
      </w:pPr>
      <w:r>
        <w:rPr>
          <w:rFonts w:asciiTheme="majorHAnsi" w:hAnsiTheme="majorHAnsi"/>
          <w:b/>
          <w:szCs w:val="28"/>
        </w:rPr>
        <w:lastRenderedPageBreak/>
        <w:t>PHED 288</w:t>
      </w:r>
      <w:r w:rsidRPr="00B5466E">
        <w:rPr>
          <w:rFonts w:asciiTheme="majorHAnsi" w:hAnsiTheme="majorHAnsi"/>
          <w:b/>
          <w:szCs w:val="28"/>
        </w:rPr>
        <w:t xml:space="preserve"> Competitive Weightlifting</w:t>
      </w:r>
    </w:p>
    <w:p w:rsidR="001F33E7" w:rsidRPr="001F33E7" w:rsidRDefault="001F33E7" w:rsidP="001F33E7">
      <w:pPr>
        <w:rPr>
          <w:rFonts w:asciiTheme="majorHAnsi" w:hAnsiTheme="majorHAnsi"/>
          <w:i/>
          <w:szCs w:val="28"/>
        </w:rPr>
      </w:pPr>
      <w:r>
        <w:rPr>
          <w:rFonts w:asciiTheme="majorHAnsi" w:hAnsiTheme="majorHAnsi"/>
          <w:szCs w:val="28"/>
        </w:rPr>
        <w:t xml:space="preserve">Students will learn the details of competitive weightlifting. Participants will learn the aspects of program design, training methods, volume and intensity rational, as well as the rules and regulations of competition. The students will attend a sanctioned competition either as a coach or a participant. </w:t>
      </w:r>
    </w:p>
    <w:p w:rsidR="001F33E7" w:rsidRDefault="001F33E7" w:rsidP="00A72316">
      <w:pPr>
        <w:rPr>
          <w:rFonts w:asciiTheme="majorHAnsi" w:hAnsiTheme="majorHAnsi"/>
          <w:b/>
          <w:szCs w:val="28"/>
        </w:rPr>
      </w:pPr>
    </w:p>
    <w:p w:rsidR="002B420E" w:rsidRPr="002B420E" w:rsidRDefault="002B420E" w:rsidP="00A72316">
      <w:pPr>
        <w:rPr>
          <w:rFonts w:asciiTheme="majorHAnsi" w:hAnsiTheme="majorHAnsi"/>
          <w:b/>
          <w:color w:val="C00000"/>
          <w:szCs w:val="28"/>
        </w:rPr>
      </w:pPr>
      <w:r w:rsidRPr="002B420E">
        <w:rPr>
          <w:rFonts w:asciiTheme="majorHAnsi" w:hAnsiTheme="majorHAnsi"/>
          <w:b/>
          <w:color w:val="C00000"/>
          <w:szCs w:val="28"/>
        </w:rPr>
        <w:t>Sustainability</w:t>
      </w:r>
    </w:p>
    <w:p w:rsidR="00A72316" w:rsidRPr="00A72316" w:rsidRDefault="00A72316" w:rsidP="00A72316">
      <w:pPr>
        <w:rPr>
          <w:rFonts w:asciiTheme="majorHAnsi" w:hAnsiTheme="majorHAnsi"/>
          <w:b/>
          <w:szCs w:val="28"/>
        </w:rPr>
      </w:pPr>
      <w:r w:rsidRPr="00A72316">
        <w:rPr>
          <w:rFonts w:asciiTheme="majorHAnsi" w:hAnsiTheme="majorHAnsi"/>
          <w:b/>
          <w:szCs w:val="28"/>
        </w:rPr>
        <w:t xml:space="preserve">SUST 101 Sustainability </w:t>
      </w:r>
      <w:proofErr w:type="gramStart"/>
      <w:r w:rsidRPr="00A72316">
        <w:rPr>
          <w:rFonts w:asciiTheme="majorHAnsi" w:hAnsiTheme="majorHAnsi"/>
          <w:b/>
          <w:szCs w:val="28"/>
        </w:rPr>
        <w:t>Innovation</w:t>
      </w:r>
      <w:proofErr w:type="gramEnd"/>
      <w:r w:rsidRPr="00A72316">
        <w:rPr>
          <w:rFonts w:asciiTheme="majorHAnsi" w:hAnsiTheme="majorHAnsi"/>
          <w:b/>
          <w:szCs w:val="28"/>
        </w:rPr>
        <w:t xml:space="preserve"> and Leadership</w:t>
      </w:r>
    </w:p>
    <w:p w:rsidR="00A72316" w:rsidRDefault="00A72316" w:rsidP="00A72316">
      <w:pPr>
        <w:pStyle w:val="Default"/>
        <w:rPr>
          <w:rFonts w:asciiTheme="majorHAnsi" w:hAnsiTheme="majorHAnsi"/>
          <w:bCs/>
          <w:sz w:val="28"/>
          <w:szCs w:val="28"/>
        </w:rPr>
      </w:pPr>
      <w:r>
        <w:rPr>
          <w:rFonts w:asciiTheme="majorHAnsi" w:hAnsiTheme="majorHAnsi"/>
          <w:bCs/>
          <w:sz w:val="28"/>
          <w:szCs w:val="28"/>
        </w:rPr>
        <w:t>(3 credits)</w:t>
      </w:r>
    </w:p>
    <w:p w:rsidR="00A72316" w:rsidRPr="00183A85" w:rsidRDefault="00A72316" w:rsidP="00183A85">
      <w:pPr>
        <w:rPr>
          <w:i/>
        </w:rPr>
      </w:pPr>
      <w:r>
        <w:rPr>
          <w:rFonts w:asciiTheme="majorHAnsi" w:hAnsiTheme="majorHAnsi"/>
          <w:bCs/>
          <w:szCs w:val="28"/>
        </w:rPr>
        <w:t xml:space="preserve">This course in sustainability introduces students to foundational theory, history, ethics, and policy making tied to social, environmental and economic sustainability. The interdisciplinary course provides insight into the work of key leaders, scholars, and organizations guiding sustainable change. Additionally, the course offers students the opportunity to develop their own leadership through the creation of a sustainability-focused service project plan. </w:t>
      </w:r>
      <w:proofErr w:type="gramStart"/>
      <w:r w:rsidR="00183A85" w:rsidRPr="00183A85">
        <w:rPr>
          <w:i/>
        </w:rPr>
        <w:t>Offered once per year.</w:t>
      </w:r>
      <w:proofErr w:type="gramEnd"/>
    </w:p>
    <w:p w:rsidR="00C64C4B" w:rsidRDefault="00C64C4B"/>
    <w:p w:rsidR="00941FD9" w:rsidRPr="002B420E" w:rsidRDefault="00941FD9">
      <w:pPr>
        <w:rPr>
          <w:rFonts w:asciiTheme="majorHAnsi" w:hAnsiTheme="majorHAnsi"/>
          <w:b/>
        </w:rPr>
      </w:pPr>
      <w:proofErr w:type="gramStart"/>
      <w:r w:rsidRPr="002B420E">
        <w:rPr>
          <w:rFonts w:asciiTheme="majorHAnsi" w:hAnsiTheme="majorHAnsi"/>
          <w:b/>
        </w:rPr>
        <w:t>SUST 400 Capstone in Sustainability</w:t>
      </w:r>
      <w:proofErr w:type="gramEnd"/>
    </w:p>
    <w:p w:rsidR="00941FD9" w:rsidRDefault="00183A85">
      <w:r>
        <w:t>(1 credit)</w:t>
      </w:r>
    </w:p>
    <w:p w:rsidR="00183A85" w:rsidRPr="00183A85" w:rsidRDefault="00183A85">
      <w:pPr>
        <w:rPr>
          <w:i/>
        </w:rPr>
      </w:pPr>
      <w:r w:rsidRPr="00183A85">
        <w:rPr>
          <w:i/>
        </w:rPr>
        <w:t xml:space="preserve">Prerequisite: SUST 101 Sustainability </w:t>
      </w:r>
      <w:proofErr w:type="gramStart"/>
      <w:r w:rsidRPr="00183A85">
        <w:rPr>
          <w:i/>
        </w:rPr>
        <w:t>Innovation</w:t>
      </w:r>
      <w:proofErr w:type="gramEnd"/>
      <w:r w:rsidRPr="00183A85">
        <w:rPr>
          <w:i/>
        </w:rPr>
        <w:t xml:space="preserve"> and Leadership</w:t>
      </w:r>
    </w:p>
    <w:p w:rsidR="00183A85" w:rsidRDefault="00183A85">
      <w:pPr>
        <w:rPr>
          <w:i/>
        </w:rPr>
      </w:pPr>
      <w:r>
        <w:t xml:space="preserve">This is the concluding course for the Sustainable Innovation and Outreach minor. The course focuses on developing action leaders in sustainability through improving their management, outreach and educational skills. This course introduces students to sustainable development, planning, decision-making tools and assessment tools tied to sustainability. </w:t>
      </w:r>
      <w:proofErr w:type="gramStart"/>
      <w:r w:rsidRPr="00183A85">
        <w:rPr>
          <w:i/>
        </w:rPr>
        <w:t>Offered once per year.</w:t>
      </w:r>
      <w:proofErr w:type="gramEnd"/>
    </w:p>
    <w:p w:rsidR="00183A85" w:rsidRDefault="00183A85">
      <w:pPr>
        <w:rPr>
          <w:i/>
        </w:rPr>
      </w:pPr>
    </w:p>
    <w:p w:rsidR="00183A85" w:rsidRPr="002B420E" w:rsidRDefault="00183A85">
      <w:pPr>
        <w:rPr>
          <w:rFonts w:asciiTheme="majorHAnsi" w:hAnsiTheme="majorHAnsi"/>
          <w:b/>
        </w:rPr>
      </w:pPr>
      <w:r w:rsidRPr="002B420E">
        <w:rPr>
          <w:rFonts w:asciiTheme="majorHAnsi" w:hAnsiTheme="majorHAnsi"/>
          <w:b/>
        </w:rPr>
        <w:t>SUST 495 Project Study in Sustainability</w:t>
      </w:r>
    </w:p>
    <w:p w:rsidR="00183A85" w:rsidRDefault="00183A85">
      <w:r>
        <w:t>(2 credits)</w:t>
      </w:r>
    </w:p>
    <w:p w:rsidR="006C71C8" w:rsidRPr="006C71C8" w:rsidRDefault="00183A85">
      <w:pPr>
        <w:rPr>
          <w:i/>
        </w:rPr>
      </w:pPr>
      <w:r w:rsidRPr="006C71C8">
        <w:rPr>
          <w:i/>
        </w:rPr>
        <w:t xml:space="preserve">Prerequisite: SUST 101 Sustainability Innovation and Leadership; </w:t>
      </w:r>
      <w:r w:rsidR="006C71C8" w:rsidRPr="006C71C8">
        <w:rPr>
          <w:i/>
        </w:rPr>
        <w:t>junior or senior standing with no fewer than nine elective credits completed</w:t>
      </w:r>
    </w:p>
    <w:p w:rsidR="00183A85" w:rsidRDefault="00183A85">
      <w:pPr>
        <w:rPr>
          <w:i/>
        </w:rPr>
      </w:pPr>
      <w:r w:rsidRPr="006C71C8">
        <w:rPr>
          <w:i/>
        </w:rPr>
        <w:t>Co</w:t>
      </w:r>
      <w:r w:rsidR="00F33703">
        <w:rPr>
          <w:i/>
        </w:rPr>
        <w:t>-</w:t>
      </w:r>
      <w:r w:rsidRPr="006C71C8">
        <w:rPr>
          <w:i/>
        </w:rPr>
        <w:t xml:space="preserve">requisite: </w:t>
      </w:r>
      <w:proofErr w:type="gramStart"/>
      <w:r w:rsidRPr="006C71C8">
        <w:rPr>
          <w:i/>
        </w:rPr>
        <w:t xml:space="preserve">SUST 400 </w:t>
      </w:r>
      <w:r w:rsidR="006C71C8" w:rsidRPr="006C71C8">
        <w:rPr>
          <w:i/>
        </w:rPr>
        <w:t>Capstone in Sustainability</w:t>
      </w:r>
      <w:proofErr w:type="gramEnd"/>
    </w:p>
    <w:p w:rsidR="006C71C8" w:rsidRDefault="006C71C8">
      <w:pPr>
        <w:rPr>
          <w:i/>
        </w:rPr>
      </w:pPr>
      <w:r>
        <w:t>Students will work with a mentor in sustainability to create and complete a project that demonstrates their knowledge in sustainability. The project is designed, with the help of the faculty mentor, to provide service, outreach and education to the community, while developing career skills tied to the student’s minor and major areas. Students will present their final projects to the college community and share outcomes with team members.</w:t>
      </w:r>
      <w:r w:rsidR="00F33703">
        <w:t xml:space="preserve"> </w:t>
      </w:r>
      <w:proofErr w:type="gramStart"/>
      <w:r w:rsidR="00AE06DE">
        <w:rPr>
          <w:i/>
        </w:rPr>
        <w:t>Offered once per year</w:t>
      </w:r>
      <w:r w:rsidR="00F33703" w:rsidRPr="00183A85">
        <w:rPr>
          <w:i/>
        </w:rPr>
        <w:t>.</w:t>
      </w:r>
      <w:proofErr w:type="gramEnd"/>
    </w:p>
    <w:p w:rsidR="00AE06DE" w:rsidRDefault="00AE06DE">
      <w:pPr>
        <w:rPr>
          <w:i/>
        </w:rPr>
      </w:pPr>
    </w:p>
    <w:p w:rsidR="00DA7FD9" w:rsidRDefault="00DA7FD9" w:rsidP="00AE06DE">
      <w:pPr>
        <w:rPr>
          <w:rFonts w:asciiTheme="majorHAnsi" w:hAnsiTheme="majorHAnsi"/>
          <w:b/>
          <w:color w:val="C00000"/>
          <w:szCs w:val="28"/>
        </w:rPr>
      </w:pPr>
    </w:p>
    <w:p w:rsidR="00AE06DE" w:rsidRPr="002B420E" w:rsidRDefault="00AE06DE" w:rsidP="00AE06DE">
      <w:pPr>
        <w:rPr>
          <w:rFonts w:asciiTheme="majorHAnsi" w:hAnsiTheme="majorHAnsi"/>
          <w:b/>
          <w:color w:val="C00000"/>
          <w:szCs w:val="28"/>
        </w:rPr>
      </w:pPr>
      <w:r>
        <w:rPr>
          <w:rFonts w:asciiTheme="majorHAnsi" w:hAnsiTheme="majorHAnsi"/>
          <w:b/>
          <w:color w:val="C00000"/>
          <w:szCs w:val="28"/>
        </w:rPr>
        <w:lastRenderedPageBreak/>
        <w:t>Theater Arts</w:t>
      </w:r>
    </w:p>
    <w:p w:rsidR="00AE06DE" w:rsidRPr="00A72316" w:rsidRDefault="00AE06DE" w:rsidP="00AE06DE">
      <w:pPr>
        <w:rPr>
          <w:rFonts w:asciiTheme="majorHAnsi" w:hAnsiTheme="majorHAnsi"/>
          <w:b/>
          <w:szCs w:val="28"/>
        </w:rPr>
      </w:pPr>
      <w:r>
        <w:rPr>
          <w:rFonts w:asciiTheme="majorHAnsi" w:hAnsiTheme="majorHAnsi"/>
          <w:b/>
          <w:szCs w:val="28"/>
        </w:rPr>
        <w:t xml:space="preserve">THEA 147 Musical Theatre </w:t>
      </w:r>
      <w:proofErr w:type="gramStart"/>
      <w:r>
        <w:rPr>
          <w:rFonts w:asciiTheme="majorHAnsi" w:hAnsiTheme="majorHAnsi"/>
          <w:b/>
          <w:szCs w:val="28"/>
        </w:rPr>
        <w:t>Performance</w:t>
      </w:r>
      <w:proofErr w:type="gramEnd"/>
    </w:p>
    <w:p w:rsidR="00AE06DE" w:rsidRDefault="00AE06DE" w:rsidP="00AE06DE">
      <w:pPr>
        <w:pStyle w:val="Default"/>
        <w:rPr>
          <w:rFonts w:asciiTheme="majorHAnsi" w:hAnsiTheme="majorHAnsi"/>
          <w:bCs/>
          <w:sz w:val="28"/>
          <w:szCs w:val="28"/>
        </w:rPr>
      </w:pPr>
      <w:r>
        <w:rPr>
          <w:rFonts w:asciiTheme="majorHAnsi" w:hAnsiTheme="majorHAnsi"/>
          <w:bCs/>
          <w:sz w:val="28"/>
          <w:szCs w:val="28"/>
        </w:rPr>
        <w:t>(3 credits)</w:t>
      </w:r>
    </w:p>
    <w:p w:rsidR="00AE06DE" w:rsidRPr="00AE06DE" w:rsidRDefault="00AE06DE">
      <w:pPr>
        <w:rPr>
          <w:i/>
        </w:rPr>
      </w:pPr>
      <w:r w:rsidRPr="00AE06DE">
        <w:rPr>
          <w:i/>
        </w:rPr>
        <w:t>Prerequisite: Students must audition to participate in the practicum.</w:t>
      </w:r>
    </w:p>
    <w:p w:rsidR="00AE06DE" w:rsidRPr="006C71C8" w:rsidRDefault="00AE06DE">
      <w:r>
        <w:t>Credit is awarded for 60 or more hours per semester of rehearsal and performance time in a major musical theatre production. This course may be repeated five times for a maximum of six credits. Graded on a (P) Pass</w:t>
      </w:r>
      <w:proofErr w:type="gramStart"/>
      <w:r>
        <w:t>/(</w:t>
      </w:r>
      <w:proofErr w:type="gramEnd"/>
      <w:r>
        <w:t xml:space="preserve">N) No Pass basis. </w:t>
      </w:r>
      <w:proofErr w:type="gramStart"/>
      <w:r w:rsidRPr="00AE06DE">
        <w:rPr>
          <w:i/>
        </w:rPr>
        <w:t>Offered once per year.</w:t>
      </w:r>
      <w:proofErr w:type="gramEnd"/>
    </w:p>
    <w:sectPr w:rsidR="00AE06DE" w:rsidRPr="006C71C8" w:rsidSect="002B42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16"/>
    <w:rsid w:val="00014F9C"/>
    <w:rsid w:val="00183A85"/>
    <w:rsid w:val="001F33E7"/>
    <w:rsid w:val="0028471B"/>
    <w:rsid w:val="002A1077"/>
    <w:rsid w:val="002B420E"/>
    <w:rsid w:val="00413306"/>
    <w:rsid w:val="0058509E"/>
    <w:rsid w:val="006C71C8"/>
    <w:rsid w:val="00742061"/>
    <w:rsid w:val="00941FD9"/>
    <w:rsid w:val="00A72316"/>
    <w:rsid w:val="00A9472D"/>
    <w:rsid w:val="00AE06DE"/>
    <w:rsid w:val="00C64C4B"/>
    <w:rsid w:val="00D130B7"/>
    <w:rsid w:val="00DA7FD9"/>
    <w:rsid w:val="00F3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16"/>
    <w:pPr>
      <w:spacing w:after="0" w:line="240" w:lineRule="auto"/>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31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16"/>
    <w:pPr>
      <w:spacing w:after="0" w:line="240" w:lineRule="auto"/>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3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EB01-7BF6-42CB-A44B-89D6E9BB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E2Collins</dc:creator>
  <cp:lastModifiedBy>E2Collins</cp:lastModifiedBy>
  <cp:revision>10</cp:revision>
  <dcterms:created xsi:type="dcterms:W3CDTF">2013-10-05T13:09:00Z</dcterms:created>
  <dcterms:modified xsi:type="dcterms:W3CDTF">2013-11-05T14:43:00Z</dcterms:modified>
</cp:coreProperties>
</file>